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1D6E" w:rsidRPr="00641D6E" w:rsidRDefault="00641D6E" w:rsidP="00641D6E">
      <w:pPr>
        <w:spacing w:before="280" w:after="280" w:line="240" w:lineRule="auto"/>
        <w:rPr>
          <w:rFonts w:asciiTheme="majorHAnsi" w:eastAsia="Times New Roman" w:hAnsiTheme="majorHAnsi" w:cstheme="majorHAnsi"/>
          <w:i/>
          <w:sz w:val="28"/>
          <w:szCs w:val="28"/>
        </w:rPr>
      </w:pPr>
      <w:r w:rsidRPr="00641D6E">
        <w:rPr>
          <w:rFonts w:asciiTheme="majorHAnsi" w:eastAsia="Times New Roman" w:hAnsiTheme="majorHAnsi" w:cstheme="majorHAnsi"/>
          <w:i/>
          <w:sz w:val="28"/>
          <w:szCs w:val="28"/>
        </w:rPr>
        <w:t>Al Presidente del Consiglio Comunale di Cremona</w:t>
      </w:r>
    </w:p>
    <w:p w:rsidR="00641D6E" w:rsidRDefault="00641D6E" w:rsidP="00990D28">
      <w:pPr>
        <w:spacing w:before="280" w:after="280" w:line="240" w:lineRule="auto"/>
        <w:jc w:val="center"/>
        <w:rPr>
          <w:rFonts w:asciiTheme="majorHAnsi" w:eastAsia="Times New Roman" w:hAnsiTheme="majorHAnsi" w:cstheme="majorHAnsi"/>
          <w:b/>
          <w:sz w:val="32"/>
          <w:szCs w:val="32"/>
        </w:rPr>
      </w:pPr>
    </w:p>
    <w:p w:rsidR="00641D6E" w:rsidRDefault="00896500" w:rsidP="00990D28">
      <w:pPr>
        <w:spacing w:before="280" w:after="280" w:line="240" w:lineRule="auto"/>
        <w:jc w:val="center"/>
        <w:rPr>
          <w:rFonts w:asciiTheme="majorHAnsi" w:eastAsia="Times New Roman" w:hAnsiTheme="majorHAnsi" w:cstheme="majorHAnsi"/>
          <w:b/>
          <w:sz w:val="28"/>
          <w:szCs w:val="28"/>
        </w:rPr>
      </w:pPr>
      <w:r>
        <w:rPr>
          <w:rFonts w:asciiTheme="majorHAnsi" w:eastAsia="Times New Roman" w:hAnsiTheme="majorHAnsi" w:cstheme="majorHAnsi"/>
          <w:b/>
          <w:sz w:val="28"/>
          <w:szCs w:val="28"/>
        </w:rPr>
        <w:t>Il Consiglio Comunale</w:t>
      </w:r>
    </w:p>
    <w:p w:rsidR="00990D28" w:rsidRPr="00FC2E3B" w:rsidRDefault="00990D28" w:rsidP="00990D28">
      <w:pPr>
        <w:spacing w:before="280" w:after="280" w:line="240" w:lineRule="auto"/>
        <w:jc w:val="center"/>
        <w:rPr>
          <w:rFonts w:asciiTheme="majorHAnsi" w:eastAsia="Times New Roman" w:hAnsiTheme="majorHAnsi" w:cstheme="majorHAnsi"/>
          <w:b/>
          <w:sz w:val="28"/>
          <w:szCs w:val="28"/>
        </w:rPr>
      </w:pPr>
      <w:r w:rsidRPr="00FC2E3B">
        <w:rPr>
          <w:rFonts w:asciiTheme="majorHAnsi" w:eastAsia="Times New Roman" w:hAnsiTheme="majorHAnsi" w:cstheme="majorHAnsi"/>
          <w:b/>
          <w:sz w:val="28"/>
          <w:szCs w:val="28"/>
        </w:rPr>
        <w:t>Premesso che</w:t>
      </w:r>
    </w:p>
    <w:p w:rsidR="00990D28" w:rsidRPr="00FC2E3B" w:rsidRDefault="00990D28" w:rsidP="00990D28">
      <w:pPr>
        <w:spacing w:before="280" w:after="280" w:line="240" w:lineRule="auto"/>
        <w:jc w:val="both"/>
        <w:rPr>
          <w:rFonts w:asciiTheme="majorHAnsi" w:eastAsia="Times New Roman" w:hAnsiTheme="majorHAnsi" w:cstheme="majorHAnsi"/>
          <w:sz w:val="28"/>
          <w:szCs w:val="28"/>
        </w:rPr>
      </w:pPr>
    </w:p>
    <w:p w:rsidR="00990D28" w:rsidRDefault="00990D28" w:rsidP="00990D28">
      <w:pPr>
        <w:spacing w:before="280" w:after="280" w:line="240" w:lineRule="auto"/>
        <w:jc w:val="both"/>
        <w:rPr>
          <w:rFonts w:asciiTheme="majorHAnsi" w:eastAsia="Times New Roman" w:hAnsiTheme="majorHAnsi" w:cstheme="majorHAnsi"/>
          <w:sz w:val="28"/>
          <w:szCs w:val="28"/>
        </w:rPr>
      </w:pPr>
      <w:r>
        <w:rPr>
          <w:rFonts w:asciiTheme="majorHAnsi" w:eastAsia="Times New Roman" w:hAnsiTheme="majorHAnsi" w:cstheme="majorHAnsi"/>
          <w:sz w:val="28"/>
          <w:szCs w:val="28"/>
        </w:rPr>
        <w:t xml:space="preserve">La seconda ondata dell’emergenza sanitaria COVID-19 sta assumendo </w:t>
      </w:r>
      <w:r w:rsidR="004A49E6">
        <w:rPr>
          <w:rFonts w:asciiTheme="majorHAnsi" w:eastAsia="Times New Roman" w:hAnsiTheme="majorHAnsi" w:cstheme="majorHAnsi"/>
          <w:sz w:val="28"/>
          <w:szCs w:val="28"/>
        </w:rPr>
        <w:t xml:space="preserve">in tutta Italia, e particolarmente in Lombardia, </w:t>
      </w:r>
      <w:r>
        <w:rPr>
          <w:rFonts w:asciiTheme="majorHAnsi" w:eastAsia="Times New Roman" w:hAnsiTheme="majorHAnsi" w:cstheme="majorHAnsi"/>
          <w:sz w:val="28"/>
          <w:szCs w:val="28"/>
        </w:rPr>
        <w:t>un andamento esponenziale</w:t>
      </w:r>
      <w:r w:rsidR="006D1FE4">
        <w:rPr>
          <w:rFonts w:asciiTheme="majorHAnsi" w:eastAsia="Times New Roman" w:hAnsiTheme="majorHAnsi" w:cstheme="majorHAnsi"/>
          <w:sz w:val="28"/>
          <w:szCs w:val="28"/>
        </w:rPr>
        <w:t xml:space="preserve"> </w:t>
      </w:r>
      <w:r>
        <w:rPr>
          <w:rFonts w:asciiTheme="majorHAnsi" w:eastAsia="Times New Roman" w:hAnsiTheme="majorHAnsi" w:cstheme="majorHAnsi"/>
          <w:sz w:val="28"/>
          <w:szCs w:val="28"/>
        </w:rPr>
        <w:t>mettendo a rischio la tenuta del sistema sanitario</w:t>
      </w:r>
    </w:p>
    <w:p w:rsidR="006D1FE4" w:rsidRDefault="00990D28" w:rsidP="006D1FE4">
      <w:pPr>
        <w:spacing w:before="280" w:after="280" w:line="240" w:lineRule="auto"/>
        <w:jc w:val="both"/>
        <w:rPr>
          <w:rFonts w:asciiTheme="majorHAnsi" w:eastAsia="Times New Roman" w:hAnsiTheme="majorHAnsi" w:cstheme="majorHAnsi"/>
          <w:sz w:val="28"/>
          <w:szCs w:val="28"/>
        </w:rPr>
      </w:pPr>
      <w:r>
        <w:rPr>
          <w:rFonts w:asciiTheme="majorHAnsi" w:eastAsia="Times New Roman" w:hAnsiTheme="majorHAnsi" w:cstheme="majorHAnsi"/>
          <w:sz w:val="28"/>
          <w:szCs w:val="28"/>
        </w:rPr>
        <w:t xml:space="preserve">Tale andamento della pandemia ha reso necessaria da parte di Stato e Regione Lombardia l’adozione di misure di contenimento del contagio particolarmente restrittive </w:t>
      </w:r>
    </w:p>
    <w:p w:rsidR="00990D28" w:rsidRDefault="00990D28" w:rsidP="00990D28">
      <w:pPr>
        <w:spacing w:before="280" w:after="280" w:line="240" w:lineRule="auto"/>
        <w:jc w:val="both"/>
        <w:rPr>
          <w:rFonts w:asciiTheme="majorHAnsi" w:eastAsia="Times New Roman" w:hAnsiTheme="majorHAnsi" w:cstheme="majorHAnsi"/>
          <w:sz w:val="28"/>
          <w:szCs w:val="28"/>
        </w:rPr>
      </w:pPr>
    </w:p>
    <w:p w:rsidR="006D1FE4" w:rsidRPr="00FC2E3B" w:rsidRDefault="006D1FE4" w:rsidP="006D1FE4">
      <w:pPr>
        <w:spacing w:before="280" w:after="280" w:line="240" w:lineRule="auto"/>
        <w:jc w:val="center"/>
        <w:rPr>
          <w:rFonts w:asciiTheme="majorHAnsi" w:eastAsia="Times New Roman" w:hAnsiTheme="majorHAnsi" w:cstheme="majorHAnsi"/>
          <w:b/>
          <w:sz w:val="28"/>
          <w:szCs w:val="28"/>
        </w:rPr>
      </w:pPr>
      <w:r w:rsidRPr="00FC2E3B">
        <w:rPr>
          <w:rFonts w:asciiTheme="majorHAnsi" w:eastAsia="Times New Roman" w:hAnsiTheme="majorHAnsi" w:cstheme="majorHAnsi"/>
          <w:b/>
          <w:sz w:val="28"/>
          <w:szCs w:val="28"/>
        </w:rPr>
        <w:t>Considerato che</w:t>
      </w:r>
    </w:p>
    <w:p w:rsidR="00480CC2" w:rsidRDefault="00480CC2" w:rsidP="006D1FE4">
      <w:pPr>
        <w:spacing w:before="280" w:after="280" w:line="240" w:lineRule="auto"/>
        <w:jc w:val="both"/>
        <w:rPr>
          <w:rFonts w:asciiTheme="majorHAnsi" w:eastAsia="Times New Roman" w:hAnsiTheme="majorHAnsi" w:cstheme="majorHAnsi"/>
          <w:sz w:val="28"/>
          <w:szCs w:val="28"/>
        </w:rPr>
      </w:pPr>
    </w:p>
    <w:p w:rsidR="006D1FE4" w:rsidRPr="00FC2E3B" w:rsidRDefault="006D1FE4" w:rsidP="006D1FE4">
      <w:pPr>
        <w:spacing w:before="280" w:after="280" w:line="240" w:lineRule="auto"/>
        <w:jc w:val="both"/>
        <w:rPr>
          <w:rFonts w:asciiTheme="majorHAnsi" w:eastAsia="Times New Roman" w:hAnsiTheme="majorHAnsi" w:cstheme="majorHAnsi"/>
          <w:sz w:val="28"/>
          <w:szCs w:val="28"/>
        </w:rPr>
      </w:pPr>
      <w:r w:rsidRPr="00FC2E3B">
        <w:rPr>
          <w:rFonts w:asciiTheme="majorHAnsi" w:eastAsia="Times New Roman" w:hAnsiTheme="majorHAnsi" w:cstheme="majorHAnsi"/>
          <w:sz w:val="28"/>
          <w:szCs w:val="28"/>
        </w:rPr>
        <w:t xml:space="preserve">Le necessarie prolungate misure di restrizione </w:t>
      </w:r>
      <w:r w:rsidR="004A49E6">
        <w:rPr>
          <w:rFonts w:asciiTheme="majorHAnsi" w:eastAsia="Times New Roman" w:hAnsiTheme="majorHAnsi" w:cstheme="majorHAnsi"/>
          <w:sz w:val="28"/>
          <w:szCs w:val="28"/>
        </w:rPr>
        <w:t>comportano inevitabilmente un</w:t>
      </w:r>
      <w:r w:rsidRPr="00FC2E3B">
        <w:rPr>
          <w:rFonts w:asciiTheme="majorHAnsi" w:eastAsia="Times New Roman" w:hAnsiTheme="majorHAnsi" w:cstheme="majorHAnsi"/>
          <w:sz w:val="28"/>
          <w:szCs w:val="28"/>
        </w:rPr>
        <w:t xml:space="preserve"> grave stato di sofferenza del tessuto produttivo e commerciale</w:t>
      </w:r>
      <w:r w:rsidR="004A49E6">
        <w:rPr>
          <w:rFonts w:asciiTheme="majorHAnsi" w:eastAsia="Times New Roman" w:hAnsiTheme="majorHAnsi" w:cstheme="majorHAnsi"/>
          <w:sz w:val="28"/>
          <w:szCs w:val="28"/>
        </w:rPr>
        <w:t xml:space="preserve">, con rischi di </w:t>
      </w:r>
      <w:r w:rsidR="00480CC2">
        <w:rPr>
          <w:rFonts w:asciiTheme="majorHAnsi" w:eastAsia="Times New Roman" w:hAnsiTheme="majorHAnsi" w:cstheme="majorHAnsi"/>
          <w:sz w:val="28"/>
          <w:szCs w:val="28"/>
        </w:rPr>
        <w:t>tensioni sociali che possono mettere in crisi la tenuta del Paese</w:t>
      </w:r>
    </w:p>
    <w:p w:rsidR="00990D28" w:rsidRPr="00FC2E3B" w:rsidRDefault="00990D28" w:rsidP="00990D28">
      <w:pPr>
        <w:pBdr>
          <w:top w:val="nil"/>
          <w:left w:val="nil"/>
          <w:bottom w:val="nil"/>
          <w:right w:val="nil"/>
          <w:between w:val="nil"/>
        </w:pBdr>
        <w:spacing w:before="280" w:after="0" w:line="240" w:lineRule="auto"/>
        <w:ind w:left="720"/>
        <w:jc w:val="both"/>
        <w:rPr>
          <w:rFonts w:asciiTheme="majorHAnsi" w:hAnsiTheme="majorHAnsi" w:cstheme="majorHAnsi"/>
          <w:color w:val="000000"/>
          <w:sz w:val="28"/>
          <w:szCs w:val="28"/>
        </w:rPr>
      </w:pPr>
    </w:p>
    <w:p w:rsidR="00990D28" w:rsidRPr="00641D6E" w:rsidRDefault="00641D6E" w:rsidP="00641D6E">
      <w:pPr>
        <w:pStyle w:val="Paragrafoelenco"/>
        <w:ind w:left="2844" w:firstLine="696"/>
        <w:rPr>
          <w:rFonts w:asciiTheme="majorHAnsi" w:hAnsiTheme="majorHAnsi" w:cstheme="majorHAnsi"/>
          <w:b/>
          <w:color w:val="000000"/>
          <w:sz w:val="28"/>
          <w:szCs w:val="28"/>
        </w:rPr>
      </w:pPr>
      <w:r>
        <w:rPr>
          <w:rFonts w:asciiTheme="majorHAnsi" w:hAnsiTheme="majorHAnsi" w:cstheme="majorHAnsi"/>
          <w:b/>
          <w:color w:val="000000"/>
          <w:sz w:val="28"/>
          <w:szCs w:val="28"/>
        </w:rPr>
        <w:t xml:space="preserve">       </w:t>
      </w:r>
      <w:r w:rsidRPr="00641D6E">
        <w:rPr>
          <w:rFonts w:asciiTheme="majorHAnsi" w:hAnsiTheme="majorHAnsi" w:cstheme="majorHAnsi"/>
          <w:b/>
          <w:color w:val="000000"/>
          <w:sz w:val="28"/>
          <w:szCs w:val="28"/>
        </w:rPr>
        <w:t>Dato atto che</w:t>
      </w:r>
    </w:p>
    <w:p w:rsidR="00990D28" w:rsidRPr="00FC2E3B" w:rsidRDefault="00990D28" w:rsidP="00990D28">
      <w:pPr>
        <w:pStyle w:val="Paragrafoelenco"/>
        <w:rPr>
          <w:rFonts w:asciiTheme="majorHAnsi" w:hAnsiTheme="majorHAnsi" w:cstheme="majorHAnsi"/>
          <w:color w:val="000000"/>
          <w:sz w:val="28"/>
          <w:szCs w:val="28"/>
        </w:rPr>
      </w:pPr>
    </w:p>
    <w:p w:rsidR="00990D28" w:rsidRPr="00FC2E3B" w:rsidRDefault="00990D28" w:rsidP="00990D2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Theme="majorHAnsi" w:hAnsiTheme="majorHAnsi" w:cstheme="majorHAnsi"/>
          <w:b/>
          <w:bCs/>
          <w:color w:val="000000"/>
          <w:sz w:val="28"/>
          <w:szCs w:val="28"/>
        </w:rPr>
      </w:pPr>
    </w:p>
    <w:p w:rsidR="00990D28" w:rsidRPr="00356BE3" w:rsidRDefault="00641D6E" w:rsidP="00990D28">
      <w:pPr>
        <w:pStyle w:val="Paragrafoelenco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hAnsiTheme="majorHAnsi" w:cstheme="majorHAnsi"/>
          <w:color w:val="000000"/>
          <w:sz w:val="28"/>
          <w:szCs w:val="28"/>
        </w:rPr>
      </w:pPr>
      <w:r>
        <w:rPr>
          <w:rFonts w:asciiTheme="majorHAnsi" w:hAnsiTheme="majorHAnsi" w:cstheme="majorHAnsi"/>
          <w:color w:val="000000"/>
          <w:sz w:val="28"/>
          <w:szCs w:val="28"/>
        </w:rPr>
        <w:t>Durante la prima ondata della pandemia che ha colpito violentemente Cremona, l</w:t>
      </w:r>
      <w:r w:rsidR="00990D28" w:rsidRPr="00FC2E3B">
        <w:rPr>
          <w:rFonts w:asciiTheme="majorHAnsi" w:hAnsiTheme="majorHAnsi" w:cstheme="majorHAnsi"/>
          <w:color w:val="000000"/>
          <w:sz w:val="28"/>
          <w:szCs w:val="28"/>
        </w:rPr>
        <w:t>’Amministrazione è inte</w:t>
      </w:r>
      <w:r>
        <w:rPr>
          <w:rFonts w:asciiTheme="majorHAnsi" w:hAnsiTheme="majorHAnsi" w:cstheme="majorHAnsi"/>
          <w:color w:val="000000"/>
          <w:sz w:val="28"/>
          <w:szCs w:val="28"/>
        </w:rPr>
        <w:t xml:space="preserve">rvenuta, dialogando con le categorie economiche e i rappresentanti sindacali, </w:t>
      </w:r>
      <w:r w:rsidR="00F3179B">
        <w:rPr>
          <w:rFonts w:asciiTheme="majorHAnsi" w:hAnsiTheme="majorHAnsi" w:cstheme="majorHAnsi"/>
          <w:color w:val="000000"/>
          <w:sz w:val="28"/>
          <w:szCs w:val="28"/>
        </w:rPr>
        <w:t xml:space="preserve">con misure di sostegno per un totale di </w:t>
      </w:r>
      <w:r w:rsidR="00E57086">
        <w:rPr>
          <w:rFonts w:asciiTheme="majorHAnsi" w:eastAsia="Times New Roman" w:hAnsiTheme="majorHAnsi" w:cstheme="majorHAnsi"/>
          <w:color w:val="000000"/>
          <w:sz w:val="28"/>
          <w:szCs w:val="28"/>
        </w:rPr>
        <w:t xml:space="preserve">circa due milioni di euro, relative a </w:t>
      </w:r>
      <w:r w:rsidR="00356BE3">
        <w:rPr>
          <w:rFonts w:asciiTheme="majorHAnsi" w:eastAsia="Times New Roman" w:hAnsiTheme="majorHAnsi" w:cstheme="majorHAnsi"/>
          <w:color w:val="000000"/>
          <w:sz w:val="28"/>
          <w:szCs w:val="28"/>
        </w:rPr>
        <w:t>occupazione del suolo pubblico,</w:t>
      </w:r>
      <w:r w:rsidR="00990D28" w:rsidRPr="00FC2E3B">
        <w:rPr>
          <w:rFonts w:asciiTheme="majorHAnsi" w:eastAsia="Times New Roman" w:hAnsiTheme="majorHAnsi" w:cstheme="majorHAnsi"/>
          <w:color w:val="000000"/>
          <w:sz w:val="28"/>
          <w:szCs w:val="28"/>
        </w:rPr>
        <w:t xml:space="preserve"> aiuti sulla TARI per artigiani, c</w:t>
      </w:r>
      <w:r w:rsidR="00356BE3">
        <w:rPr>
          <w:rFonts w:asciiTheme="majorHAnsi" w:eastAsia="Times New Roman" w:hAnsiTheme="majorHAnsi" w:cstheme="majorHAnsi"/>
          <w:color w:val="000000"/>
          <w:sz w:val="28"/>
          <w:szCs w:val="28"/>
        </w:rPr>
        <w:t xml:space="preserve">ommercianti e piccole imprese, contributi sugli affitti </w:t>
      </w:r>
      <w:r w:rsidR="00990D28" w:rsidRPr="00FC2E3B">
        <w:rPr>
          <w:rFonts w:asciiTheme="majorHAnsi" w:eastAsia="Times New Roman" w:hAnsiTheme="majorHAnsi" w:cstheme="majorHAnsi"/>
          <w:color w:val="000000"/>
          <w:sz w:val="28"/>
          <w:szCs w:val="28"/>
        </w:rPr>
        <w:t>per le attività che sono rimaste chiuse e che hanno dovuto pagare l’affi</w:t>
      </w:r>
      <w:r w:rsidR="00356BE3">
        <w:rPr>
          <w:rFonts w:asciiTheme="majorHAnsi" w:eastAsia="Times New Roman" w:hAnsiTheme="majorHAnsi" w:cstheme="majorHAnsi"/>
          <w:color w:val="000000"/>
          <w:sz w:val="28"/>
          <w:szCs w:val="28"/>
        </w:rPr>
        <w:t>tto, agevolazioni sui PARCHEGGI</w:t>
      </w:r>
      <w:r w:rsidR="00990D28" w:rsidRPr="00FC2E3B">
        <w:rPr>
          <w:rFonts w:asciiTheme="majorHAnsi" w:eastAsia="Times New Roman" w:hAnsiTheme="majorHAnsi" w:cstheme="majorHAnsi"/>
          <w:color w:val="000000"/>
          <w:sz w:val="28"/>
          <w:szCs w:val="28"/>
        </w:rPr>
        <w:t xml:space="preserve">, sospensione della </w:t>
      </w:r>
      <w:r w:rsidR="00356BE3">
        <w:rPr>
          <w:rFonts w:asciiTheme="majorHAnsi" w:eastAsia="Times New Roman" w:hAnsiTheme="majorHAnsi" w:cstheme="majorHAnsi"/>
          <w:color w:val="000000"/>
          <w:sz w:val="28"/>
          <w:szCs w:val="28"/>
        </w:rPr>
        <w:t>tassa di soggiorno</w:t>
      </w:r>
      <w:r w:rsidR="00990D28" w:rsidRPr="00FC2E3B">
        <w:rPr>
          <w:rFonts w:asciiTheme="majorHAnsi" w:eastAsia="Times New Roman" w:hAnsiTheme="majorHAnsi" w:cstheme="majorHAnsi"/>
          <w:color w:val="000000"/>
          <w:sz w:val="28"/>
          <w:szCs w:val="28"/>
        </w:rPr>
        <w:t>, e agevolazioni sulle locazioni e sulle utenze per molte realtà associative e del volontariato</w:t>
      </w:r>
    </w:p>
    <w:p w:rsidR="00356BE3" w:rsidRPr="00FC2E3B" w:rsidRDefault="00356BE3" w:rsidP="00990D28">
      <w:pPr>
        <w:pStyle w:val="Paragrafoelenco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hAnsiTheme="majorHAnsi" w:cstheme="majorHAnsi"/>
          <w:color w:val="000000"/>
          <w:sz w:val="28"/>
          <w:szCs w:val="28"/>
        </w:rPr>
      </w:pPr>
      <w:r>
        <w:rPr>
          <w:rFonts w:asciiTheme="majorHAnsi" w:eastAsia="Times New Roman" w:hAnsiTheme="majorHAnsi" w:cstheme="majorHAnsi"/>
          <w:color w:val="000000"/>
          <w:sz w:val="28"/>
          <w:szCs w:val="28"/>
        </w:rPr>
        <w:t xml:space="preserve">Nel Consiglio comunale del 26 Ottobre scorso è stata prorogata la gratuità del plateatico </w:t>
      </w:r>
      <w:r w:rsidR="00896500">
        <w:rPr>
          <w:rFonts w:asciiTheme="majorHAnsi" w:eastAsia="Times New Roman" w:hAnsiTheme="majorHAnsi" w:cstheme="majorHAnsi"/>
          <w:color w:val="000000"/>
          <w:sz w:val="28"/>
          <w:szCs w:val="28"/>
        </w:rPr>
        <w:t xml:space="preserve">per gli esercizi pubblici </w:t>
      </w:r>
      <w:r>
        <w:rPr>
          <w:rFonts w:asciiTheme="majorHAnsi" w:eastAsia="Times New Roman" w:hAnsiTheme="majorHAnsi" w:cstheme="majorHAnsi"/>
          <w:color w:val="000000"/>
          <w:sz w:val="28"/>
          <w:szCs w:val="28"/>
        </w:rPr>
        <w:t xml:space="preserve">sino </w:t>
      </w:r>
      <w:r w:rsidR="00896500">
        <w:rPr>
          <w:rFonts w:asciiTheme="majorHAnsi" w:eastAsia="Times New Roman" w:hAnsiTheme="majorHAnsi" w:cstheme="majorHAnsi"/>
          <w:color w:val="000000"/>
          <w:sz w:val="28"/>
          <w:szCs w:val="28"/>
        </w:rPr>
        <w:t>31</w:t>
      </w:r>
      <w:r>
        <w:rPr>
          <w:rFonts w:asciiTheme="majorHAnsi" w:eastAsia="Times New Roman" w:hAnsiTheme="majorHAnsi" w:cstheme="majorHAnsi"/>
          <w:color w:val="000000"/>
          <w:sz w:val="28"/>
          <w:szCs w:val="28"/>
        </w:rPr>
        <w:t xml:space="preserve"> marzo 2021</w:t>
      </w:r>
    </w:p>
    <w:p w:rsidR="00990D28" w:rsidRPr="00FC2E3B" w:rsidRDefault="00990D28" w:rsidP="00990D2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hAnsiTheme="majorHAnsi" w:cstheme="majorHAnsi"/>
          <w:color w:val="000000"/>
          <w:sz w:val="28"/>
          <w:szCs w:val="28"/>
        </w:rPr>
      </w:pPr>
    </w:p>
    <w:p w:rsidR="00990D28" w:rsidRPr="00FC2E3B" w:rsidRDefault="00896500" w:rsidP="00990D28">
      <w:pPr>
        <w:pStyle w:val="Paragrafoelenco"/>
        <w:spacing w:before="280" w:after="280" w:line="240" w:lineRule="auto"/>
        <w:jc w:val="center"/>
        <w:rPr>
          <w:rFonts w:asciiTheme="majorHAnsi" w:eastAsia="Times New Roman" w:hAnsiTheme="majorHAnsi" w:cstheme="majorHAnsi"/>
          <w:b/>
          <w:sz w:val="28"/>
          <w:szCs w:val="28"/>
        </w:rPr>
      </w:pPr>
      <w:r>
        <w:rPr>
          <w:rFonts w:asciiTheme="majorHAnsi" w:eastAsia="Times New Roman" w:hAnsiTheme="majorHAnsi" w:cstheme="majorHAnsi"/>
          <w:b/>
          <w:sz w:val="28"/>
          <w:szCs w:val="28"/>
        </w:rPr>
        <w:t>Invita</w:t>
      </w:r>
    </w:p>
    <w:p w:rsidR="00990D28" w:rsidRPr="00FC2E3B" w:rsidRDefault="00990D28" w:rsidP="00990D2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Theme="majorHAnsi" w:hAnsiTheme="majorHAnsi" w:cstheme="majorHAnsi"/>
          <w:color w:val="000000"/>
          <w:sz w:val="28"/>
          <w:szCs w:val="28"/>
        </w:rPr>
      </w:pPr>
    </w:p>
    <w:p w:rsidR="00ED4AFA" w:rsidRDefault="00ED4AFA" w:rsidP="00ED4AF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hAnsiTheme="majorHAnsi" w:cstheme="majorHAnsi"/>
          <w:color w:val="000000"/>
          <w:sz w:val="28"/>
          <w:szCs w:val="28"/>
        </w:rPr>
      </w:pPr>
      <w:r>
        <w:rPr>
          <w:rFonts w:asciiTheme="majorHAnsi" w:hAnsiTheme="majorHAnsi" w:cstheme="majorHAnsi"/>
          <w:color w:val="000000"/>
          <w:sz w:val="28"/>
          <w:szCs w:val="28"/>
        </w:rPr>
        <w:t>Il Governo e la Regione Lombardia a dare risposte rapide e certe in termini di indennizzo economico per le attività e i lavoratori penalizzati dal contesto emergenziale</w:t>
      </w:r>
    </w:p>
    <w:p w:rsidR="00ED4AFA" w:rsidRDefault="00ED4AFA" w:rsidP="00ED4AF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hAnsiTheme="majorHAnsi" w:cstheme="majorHAnsi"/>
          <w:color w:val="000000"/>
          <w:sz w:val="28"/>
          <w:szCs w:val="28"/>
        </w:rPr>
      </w:pPr>
    </w:p>
    <w:p w:rsidR="00990D28" w:rsidRDefault="00ED4AFA" w:rsidP="00990D2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HAnsi" w:hAnsiTheme="majorHAnsi" w:cstheme="majorHAnsi"/>
          <w:color w:val="000000"/>
          <w:sz w:val="28"/>
          <w:szCs w:val="28"/>
        </w:rPr>
      </w:pPr>
      <w:r>
        <w:rPr>
          <w:rFonts w:asciiTheme="majorHAnsi" w:hAnsiTheme="majorHAnsi" w:cstheme="majorHAnsi"/>
          <w:color w:val="000000"/>
          <w:sz w:val="28"/>
          <w:szCs w:val="28"/>
        </w:rPr>
        <w:t>T</w:t>
      </w:r>
      <w:r w:rsidR="00896500">
        <w:rPr>
          <w:rFonts w:asciiTheme="majorHAnsi" w:hAnsiTheme="majorHAnsi" w:cstheme="majorHAnsi"/>
          <w:color w:val="000000"/>
          <w:sz w:val="28"/>
          <w:szCs w:val="28"/>
        </w:rPr>
        <w:t>utti i livelli istituzionali a stringere un patto di lealtà, collaborazione e sinergia per la tenuta sociale ed economica del Paese</w:t>
      </w:r>
    </w:p>
    <w:p w:rsidR="00896500" w:rsidRDefault="00896500" w:rsidP="00990D2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HAnsi" w:hAnsiTheme="majorHAnsi" w:cstheme="majorHAnsi"/>
          <w:color w:val="000000"/>
          <w:sz w:val="28"/>
          <w:szCs w:val="28"/>
        </w:rPr>
      </w:pPr>
    </w:p>
    <w:p w:rsidR="00896500" w:rsidRPr="00FC2E3B" w:rsidRDefault="00896500" w:rsidP="00990D2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HAnsi" w:hAnsiTheme="majorHAnsi" w:cstheme="majorHAnsi"/>
          <w:color w:val="000000"/>
          <w:sz w:val="28"/>
          <w:szCs w:val="28"/>
        </w:rPr>
      </w:pPr>
    </w:p>
    <w:p w:rsidR="00BC58A6" w:rsidRDefault="00BC58A6" w:rsidP="00990D2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rFonts w:asciiTheme="majorHAnsi" w:hAnsiTheme="majorHAnsi" w:cstheme="majorHAnsi"/>
          <w:color w:val="000000"/>
          <w:sz w:val="28"/>
          <w:szCs w:val="28"/>
        </w:rPr>
      </w:pPr>
    </w:p>
    <w:p w:rsidR="00BC58A6" w:rsidRPr="00BC58A6" w:rsidRDefault="00BC58A6" w:rsidP="00BC58A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center"/>
        <w:rPr>
          <w:rFonts w:asciiTheme="majorHAnsi" w:hAnsiTheme="majorHAnsi" w:cstheme="majorHAnsi"/>
          <w:b/>
          <w:color w:val="000000"/>
          <w:sz w:val="28"/>
          <w:szCs w:val="28"/>
        </w:rPr>
      </w:pPr>
      <w:r w:rsidRPr="00BC58A6">
        <w:rPr>
          <w:rFonts w:asciiTheme="majorHAnsi" w:hAnsiTheme="majorHAnsi" w:cstheme="majorHAnsi"/>
          <w:b/>
          <w:color w:val="000000"/>
          <w:sz w:val="28"/>
          <w:szCs w:val="28"/>
        </w:rPr>
        <w:t>Impegna il Sindaco e la Giunta</w:t>
      </w:r>
    </w:p>
    <w:p w:rsidR="00BC58A6" w:rsidRDefault="00BC58A6" w:rsidP="00990D2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rFonts w:asciiTheme="majorHAnsi" w:hAnsiTheme="majorHAnsi" w:cstheme="majorHAnsi"/>
          <w:color w:val="000000"/>
          <w:sz w:val="28"/>
          <w:szCs w:val="28"/>
        </w:rPr>
      </w:pPr>
    </w:p>
    <w:p w:rsidR="00BC58A6" w:rsidRDefault="00BC58A6" w:rsidP="00990D2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rFonts w:asciiTheme="majorHAnsi" w:hAnsiTheme="majorHAnsi" w:cstheme="majorHAnsi"/>
          <w:color w:val="000000"/>
          <w:sz w:val="28"/>
          <w:szCs w:val="28"/>
        </w:rPr>
      </w:pPr>
    </w:p>
    <w:p w:rsidR="001C226E" w:rsidRDefault="00BC58A6" w:rsidP="00B2751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hAnsiTheme="majorHAnsi" w:cstheme="majorHAnsi"/>
          <w:color w:val="000000"/>
          <w:sz w:val="28"/>
          <w:szCs w:val="28"/>
        </w:rPr>
      </w:pPr>
      <w:r>
        <w:rPr>
          <w:rFonts w:asciiTheme="majorHAnsi" w:hAnsiTheme="majorHAnsi" w:cstheme="majorHAnsi"/>
          <w:color w:val="000000"/>
          <w:sz w:val="28"/>
          <w:szCs w:val="28"/>
        </w:rPr>
        <w:t xml:space="preserve">A intraprendere ulteriori misure di sostegno economico </w:t>
      </w:r>
      <w:r w:rsidR="001C226E">
        <w:rPr>
          <w:rFonts w:asciiTheme="majorHAnsi" w:hAnsiTheme="majorHAnsi" w:cstheme="majorHAnsi"/>
          <w:color w:val="000000"/>
          <w:sz w:val="28"/>
          <w:szCs w:val="28"/>
        </w:rPr>
        <w:t>a favore delle</w:t>
      </w:r>
      <w:r>
        <w:rPr>
          <w:rFonts w:asciiTheme="majorHAnsi" w:hAnsiTheme="majorHAnsi" w:cstheme="majorHAnsi"/>
          <w:color w:val="000000"/>
          <w:sz w:val="28"/>
          <w:szCs w:val="28"/>
        </w:rPr>
        <w:t xml:space="preserve"> categorie e </w:t>
      </w:r>
      <w:r w:rsidR="001C226E">
        <w:rPr>
          <w:rFonts w:asciiTheme="majorHAnsi" w:hAnsiTheme="majorHAnsi" w:cstheme="majorHAnsi"/>
          <w:color w:val="000000"/>
          <w:sz w:val="28"/>
          <w:szCs w:val="28"/>
        </w:rPr>
        <w:t xml:space="preserve">dei </w:t>
      </w:r>
      <w:r>
        <w:rPr>
          <w:rFonts w:asciiTheme="majorHAnsi" w:hAnsiTheme="majorHAnsi" w:cstheme="majorHAnsi"/>
          <w:color w:val="000000"/>
          <w:sz w:val="28"/>
          <w:szCs w:val="28"/>
        </w:rPr>
        <w:t xml:space="preserve">lavoratori in difficoltà per </w:t>
      </w:r>
      <w:r w:rsidR="00F3179B">
        <w:rPr>
          <w:rFonts w:asciiTheme="majorHAnsi" w:hAnsiTheme="majorHAnsi" w:cstheme="majorHAnsi"/>
          <w:color w:val="000000"/>
          <w:sz w:val="28"/>
          <w:szCs w:val="28"/>
        </w:rPr>
        <w:t>le conseguenze</w:t>
      </w:r>
      <w:r w:rsidR="001C226E">
        <w:rPr>
          <w:rFonts w:asciiTheme="majorHAnsi" w:hAnsiTheme="majorHAnsi" w:cstheme="majorHAnsi"/>
          <w:color w:val="000000"/>
          <w:sz w:val="28"/>
          <w:szCs w:val="28"/>
        </w:rPr>
        <w:t xml:space="preserve"> dell’emergenza sanitaria</w:t>
      </w:r>
      <w:r w:rsidR="00ED4AFA">
        <w:rPr>
          <w:rFonts w:asciiTheme="majorHAnsi" w:hAnsiTheme="majorHAnsi" w:cstheme="majorHAnsi"/>
          <w:color w:val="000000"/>
          <w:sz w:val="28"/>
          <w:szCs w:val="28"/>
        </w:rPr>
        <w:t xml:space="preserve">, in relazione a interventi sia di riduzione di tassazione/tariffe sia di contribuzione, nei limiti della </w:t>
      </w:r>
      <w:r w:rsidR="00ED4AFA" w:rsidRPr="00FC2E3B">
        <w:rPr>
          <w:rFonts w:asciiTheme="majorHAnsi" w:hAnsiTheme="majorHAnsi" w:cstheme="majorHAnsi"/>
          <w:color w:val="000000"/>
          <w:sz w:val="28"/>
          <w:szCs w:val="28"/>
        </w:rPr>
        <w:t>disponibilità economica del bilancio e nelle opportunità e norme di Leggi nazionale e regionali</w:t>
      </w:r>
      <w:r w:rsidR="00ED4AFA">
        <w:rPr>
          <w:rFonts w:asciiTheme="majorHAnsi" w:hAnsiTheme="majorHAnsi" w:cstheme="majorHAnsi"/>
          <w:color w:val="000000"/>
          <w:sz w:val="28"/>
          <w:szCs w:val="28"/>
        </w:rPr>
        <w:t>.</w:t>
      </w:r>
    </w:p>
    <w:p w:rsidR="001C226E" w:rsidRDefault="001C226E" w:rsidP="00990D2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rFonts w:asciiTheme="majorHAnsi" w:hAnsiTheme="majorHAnsi" w:cstheme="majorHAnsi"/>
          <w:color w:val="000000"/>
          <w:sz w:val="28"/>
          <w:szCs w:val="28"/>
        </w:rPr>
      </w:pPr>
    </w:p>
    <w:p w:rsidR="00BC58A6" w:rsidRDefault="00F3179B" w:rsidP="00990D2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rFonts w:asciiTheme="majorHAnsi" w:hAnsiTheme="majorHAnsi" w:cstheme="majorHAnsi"/>
          <w:color w:val="000000"/>
          <w:sz w:val="28"/>
          <w:szCs w:val="28"/>
        </w:rPr>
      </w:pPr>
      <w:r>
        <w:rPr>
          <w:rFonts w:asciiTheme="majorHAnsi" w:hAnsiTheme="majorHAnsi" w:cstheme="majorHAnsi"/>
          <w:color w:val="000000"/>
          <w:sz w:val="28"/>
          <w:szCs w:val="28"/>
        </w:rPr>
        <w:t xml:space="preserve"> </w:t>
      </w:r>
    </w:p>
    <w:p w:rsidR="00990D28" w:rsidRPr="00FC2E3B" w:rsidRDefault="00990D28" w:rsidP="00990D2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rPr>
          <w:rFonts w:asciiTheme="majorHAnsi" w:hAnsiTheme="majorHAnsi" w:cstheme="majorHAnsi"/>
          <w:color w:val="000000"/>
          <w:sz w:val="28"/>
          <w:szCs w:val="28"/>
        </w:rPr>
      </w:pPr>
    </w:p>
    <w:p w:rsidR="00425A66" w:rsidRDefault="00F46FA5">
      <w:r>
        <w:t>Cremona, 3/11/2020</w:t>
      </w:r>
    </w:p>
    <w:p w:rsidR="00D8432A" w:rsidRDefault="00D8432A"/>
    <w:p w:rsidR="00D8432A" w:rsidRDefault="00D8432A">
      <w:r>
        <w:t>Roberto Poli</w:t>
      </w:r>
    </w:p>
    <w:p w:rsidR="00D8432A" w:rsidRDefault="00D8432A">
      <w:r>
        <w:t>Enrico Manfredini</w:t>
      </w:r>
    </w:p>
    <w:p w:rsidR="00D8432A" w:rsidRDefault="00D8432A">
      <w:r>
        <w:t>Lapo Psquetti</w:t>
      </w:r>
      <w:bookmarkStart w:id="0" w:name="_GoBack"/>
      <w:bookmarkEnd w:id="0"/>
    </w:p>
    <w:sectPr w:rsidR="00D8432A"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0B3751"/>
    <w:multiLevelType w:val="hybridMultilevel"/>
    <w:tmpl w:val="DB94352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0F13F3"/>
    <w:multiLevelType w:val="multilevel"/>
    <w:tmpl w:val="1174EE6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57BD282A"/>
    <w:multiLevelType w:val="hybridMultilevel"/>
    <w:tmpl w:val="8C306DF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0D28"/>
    <w:rsid w:val="001C226E"/>
    <w:rsid w:val="002D6262"/>
    <w:rsid w:val="00356BE3"/>
    <w:rsid w:val="00480CC2"/>
    <w:rsid w:val="004A49E6"/>
    <w:rsid w:val="004F5A5A"/>
    <w:rsid w:val="00641D6E"/>
    <w:rsid w:val="006D1FE4"/>
    <w:rsid w:val="00896500"/>
    <w:rsid w:val="00990D28"/>
    <w:rsid w:val="00B2751A"/>
    <w:rsid w:val="00BC58A6"/>
    <w:rsid w:val="00D8432A"/>
    <w:rsid w:val="00E57086"/>
    <w:rsid w:val="00ED4AFA"/>
    <w:rsid w:val="00F3179B"/>
    <w:rsid w:val="00F46FA5"/>
    <w:rsid w:val="00F86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F673774-8389-4D84-9748-E33C05B75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990D28"/>
    <w:rPr>
      <w:rFonts w:ascii="Calibri" w:eastAsia="Calibri" w:hAnsi="Calibri" w:cs="Calibri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90D28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D1F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D1FE4"/>
    <w:rPr>
      <w:rFonts w:ascii="Segoe UI" w:eastAsia="Calibri" w:hAnsi="Segoe UI" w:cs="Segoe UI"/>
      <w:sz w:val="18"/>
      <w:szCs w:val="1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2</Pages>
  <Words>332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Poli Roberto</dc:creator>
  <cp:keywords/>
  <dc:description/>
  <cp:lastModifiedBy>Poli Roberto</cp:lastModifiedBy>
  <cp:revision>12</cp:revision>
  <cp:lastPrinted>2020-10-30T15:09:00Z</cp:lastPrinted>
  <dcterms:created xsi:type="dcterms:W3CDTF">2020-10-30T15:01:00Z</dcterms:created>
  <dcterms:modified xsi:type="dcterms:W3CDTF">2020-11-03T15:42:00Z</dcterms:modified>
</cp:coreProperties>
</file>